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C0" w:rsidRDefault="007702C0">
      <w:pPr>
        <w:jc w:val="both"/>
        <w:rPr>
          <w:rFonts w:ascii="Calibri" w:hAnsi="Calibri"/>
          <w:b/>
        </w:rPr>
      </w:pPr>
    </w:p>
    <w:p w:rsidR="007702C0" w:rsidRDefault="00ED28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 ZA STARIJE OSOBE DUBRAVA   -  ZAGREB       </w:t>
      </w:r>
    </w:p>
    <w:p w:rsidR="007702C0" w:rsidRDefault="00ED2832">
      <w:pPr>
        <w:pStyle w:val="Naslov1"/>
        <w:outlineLvl w:val="9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ZAGREB, Milovana </w:t>
      </w:r>
      <w:proofErr w:type="spellStart"/>
      <w:r>
        <w:rPr>
          <w:rFonts w:ascii="Calibri" w:hAnsi="Calibri" w:cs="Times New Roman"/>
        </w:rPr>
        <w:t>Gavazzija</w:t>
      </w:r>
      <w:proofErr w:type="spellEnd"/>
      <w:r>
        <w:rPr>
          <w:rFonts w:ascii="Calibri" w:hAnsi="Calibri" w:cs="Times New Roman"/>
        </w:rPr>
        <w:t xml:space="preserve"> 26</w:t>
      </w:r>
    </w:p>
    <w:p w:rsidR="007702C0" w:rsidRDefault="00ED2832">
      <w:pPr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Rkp</w:t>
      </w:r>
      <w:proofErr w:type="spellEnd"/>
      <w:r>
        <w:rPr>
          <w:rFonts w:ascii="Calibri" w:hAnsi="Calibri"/>
          <w:b/>
          <w:bCs/>
        </w:rPr>
        <w:t xml:space="preserve"> broj:</w:t>
      </w:r>
      <w:r w:rsidR="00E3037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08043</w:t>
      </w:r>
    </w:p>
    <w:p w:rsidR="007702C0" w:rsidRDefault="00ED283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Šifra djelatnosti:</w:t>
      </w:r>
      <w:r w:rsidR="00E3037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8730</w:t>
      </w:r>
    </w:p>
    <w:p w:rsidR="007702C0" w:rsidRDefault="00ED283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Razina:</w:t>
      </w:r>
      <w:r w:rsidR="00E3037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31</w:t>
      </w:r>
    </w:p>
    <w:p w:rsidR="007702C0" w:rsidRDefault="007702C0">
      <w:pPr>
        <w:rPr>
          <w:rFonts w:ascii="Calibri" w:hAnsi="Calibri"/>
          <w:b/>
          <w:bCs/>
        </w:rPr>
      </w:pPr>
    </w:p>
    <w:p w:rsidR="007702C0" w:rsidRDefault="00ED2832">
      <w:pPr>
        <w:rPr>
          <w:rFonts w:ascii="Calibri" w:hAnsi="Calibri"/>
        </w:rPr>
      </w:pPr>
      <w:r>
        <w:rPr>
          <w:rFonts w:ascii="Calibri" w:hAnsi="Calibri"/>
        </w:rPr>
        <w:t xml:space="preserve">U Zagrebu, </w:t>
      </w:r>
      <w:r w:rsidR="00C24AF6">
        <w:rPr>
          <w:rFonts w:ascii="Calibri" w:hAnsi="Calibri"/>
        </w:rPr>
        <w:t>9. 7. 2024.</w:t>
      </w:r>
    </w:p>
    <w:p w:rsidR="007702C0" w:rsidRDefault="007702C0">
      <w:pPr>
        <w:rPr>
          <w:rFonts w:ascii="Calibri" w:hAnsi="Calibri"/>
          <w:b/>
          <w:bCs/>
        </w:rPr>
      </w:pPr>
    </w:p>
    <w:p w:rsidR="007702C0" w:rsidRDefault="007702C0">
      <w:pPr>
        <w:rPr>
          <w:rFonts w:ascii="Calibri" w:hAnsi="Calibri"/>
          <w:b/>
          <w:bCs/>
        </w:rPr>
      </w:pPr>
    </w:p>
    <w:p w:rsidR="007702C0" w:rsidRDefault="007702C0">
      <w:pPr>
        <w:pStyle w:val="Naslov2"/>
        <w:jc w:val="left"/>
        <w:outlineLvl w:val="9"/>
        <w:rPr>
          <w:rFonts w:ascii="Calibri" w:hAnsi="Calibri" w:cs="Times New Roman"/>
        </w:rPr>
      </w:pPr>
    </w:p>
    <w:p w:rsidR="007702C0" w:rsidRDefault="00ED2832">
      <w:pPr>
        <w:pStyle w:val="Naslov2"/>
        <w:outlineLvl w:val="9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 xml:space="preserve">BILJEŠKE UZ  FINANCIJSKI IZVJEŠTAJ  ZA RAZDOBLJE </w:t>
      </w:r>
    </w:p>
    <w:p w:rsidR="007702C0" w:rsidRDefault="00ED2832">
      <w:pPr>
        <w:pStyle w:val="Naslov2"/>
        <w:numPr>
          <w:ilvl w:val="0"/>
          <w:numId w:val="1"/>
        </w:numPr>
        <w:outlineLvl w:val="9"/>
      </w:pPr>
      <w:r>
        <w:rPr>
          <w:rStyle w:val="Zadanifontodlomka"/>
          <w:rFonts w:ascii="Calibri" w:hAnsi="Calibri" w:cs="Times New Roman"/>
          <w:sz w:val="32"/>
          <w:szCs w:val="32"/>
        </w:rPr>
        <w:t>1. - 30. 6. 202</w:t>
      </w:r>
      <w:r w:rsidR="00B17182">
        <w:rPr>
          <w:rStyle w:val="Zadanifontodlomka"/>
          <w:rFonts w:ascii="Calibri" w:hAnsi="Calibri" w:cs="Times New Roman"/>
          <w:sz w:val="32"/>
          <w:szCs w:val="32"/>
        </w:rPr>
        <w:t>4</w:t>
      </w:r>
      <w:r>
        <w:rPr>
          <w:rStyle w:val="Zadanifontodlomka"/>
          <w:rFonts w:ascii="Calibri" w:hAnsi="Calibri" w:cs="Times New Roman"/>
          <w:sz w:val="32"/>
          <w:szCs w:val="32"/>
        </w:rPr>
        <w:t>.</w:t>
      </w:r>
    </w:p>
    <w:p w:rsidR="007702C0" w:rsidRDefault="007702C0"/>
    <w:p w:rsidR="00EF24F5" w:rsidRDefault="00EF24F5" w:rsidP="00EF24F5">
      <w:pPr>
        <w:spacing w:line="276" w:lineRule="auto"/>
        <w:rPr>
          <w:rFonts w:ascii="Calibri" w:hAnsi="Calibri"/>
        </w:rPr>
      </w:pPr>
      <w:r w:rsidRPr="00522ECC">
        <w:rPr>
          <w:rFonts w:ascii="Calibri" w:hAnsi="Calibri"/>
        </w:rPr>
        <w:t xml:space="preserve">Dom za starije osobe Dubrava – Zagreb, Milovana </w:t>
      </w:r>
      <w:proofErr w:type="spellStart"/>
      <w:r w:rsidRPr="00522ECC">
        <w:rPr>
          <w:rFonts w:ascii="Calibri" w:hAnsi="Calibri"/>
        </w:rPr>
        <w:t>Gavazzija</w:t>
      </w:r>
      <w:proofErr w:type="spellEnd"/>
      <w:r w:rsidRPr="00522ECC">
        <w:rPr>
          <w:rFonts w:ascii="Calibri" w:hAnsi="Calibri"/>
        </w:rPr>
        <w:t xml:space="preserve"> 26, osnovan je Odlukom Skupštine grada Zagreba i počeo je s radom 1969.</w:t>
      </w:r>
      <w:r>
        <w:rPr>
          <w:rFonts w:ascii="Calibri" w:hAnsi="Calibri"/>
        </w:rPr>
        <w:t xml:space="preserve"> Dom ima podružnicu u </w:t>
      </w:r>
      <w:proofErr w:type="spellStart"/>
      <w:r>
        <w:rPr>
          <w:rFonts w:ascii="Calibri" w:hAnsi="Calibri"/>
        </w:rPr>
        <w:t>Markuševcu</w:t>
      </w:r>
      <w:proofErr w:type="spellEnd"/>
      <w:r>
        <w:rPr>
          <w:rFonts w:ascii="Calibri" w:hAnsi="Calibri"/>
        </w:rPr>
        <w:t xml:space="preserve">, na lokaciji </w:t>
      </w:r>
      <w:proofErr w:type="spellStart"/>
      <w:r>
        <w:rPr>
          <w:rFonts w:ascii="Calibri" w:hAnsi="Calibri"/>
        </w:rPr>
        <w:t>Štefanovec</w:t>
      </w:r>
      <w:proofErr w:type="spellEnd"/>
      <w:r>
        <w:rPr>
          <w:rFonts w:ascii="Calibri" w:hAnsi="Calibri"/>
        </w:rPr>
        <w:t xml:space="preserve"> 170</w:t>
      </w:r>
      <w:r>
        <w:rPr>
          <w:rFonts w:ascii="Calibri" w:hAnsi="Calibri"/>
        </w:rPr>
        <w:t>.</w:t>
      </w:r>
      <w:r w:rsidRPr="00522ECC">
        <w:rPr>
          <w:rFonts w:ascii="Calibri" w:hAnsi="Calibri"/>
        </w:rPr>
        <w:t xml:space="preserve"> Dom</w:t>
      </w:r>
      <w:r>
        <w:rPr>
          <w:rFonts w:ascii="Calibri" w:hAnsi="Calibri"/>
        </w:rPr>
        <w:t xml:space="preserve"> ima kapacitet za smještaj </w:t>
      </w:r>
      <w:r w:rsidRPr="00522ECC">
        <w:rPr>
          <w:rFonts w:ascii="Calibri" w:hAnsi="Calibri"/>
        </w:rPr>
        <w:t xml:space="preserve"> </w:t>
      </w:r>
      <w:r>
        <w:rPr>
          <w:rFonts w:ascii="Calibri" w:hAnsi="Calibri"/>
        </w:rPr>
        <w:t>131</w:t>
      </w:r>
      <w:r w:rsidRPr="00522ECC">
        <w:rPr>
          <w:rFonts w:ascii="Calibri" w:hAnsi="Calibri"/>
        </w:rPr>
        <w:t xml:space="preserve"> korisnik</w:t>
      </w:r>
      <w:r>
        <w:rPr>
          <w:rFonts w:ascii="Calibri" w:hAnsi="Calibri"/>
        </w:rPr>
        <w:t>a</w:t>
      </w:r>
      <w:r w:rsidRPr="00522ECC">
        <w:rPr>
          <w:rFonts w:ascii="Calibri" w:hAnsi="Calibri"/>
        </w:rPr>
        <w:t>.</w:t>
      </w:r>
      <w:r>
        <w:rPr>
          <w:rFonts w:ascii="Calibri" w:hAnsi="Calibri"/>
        </w:rPr>
        <w:t xml:space="preserve"> Podružnica u </w:t>
      </w:r>
      <w:proofErr w:type="spellStart"/>
      <w:r>
        <w:rPr>
          <w:rFonts w:ascii="Calibri" w:hAnsi="Calibri"/>
        </w:rPr>
        <w:t>Markuševcu</w:t>
      </w:r>
      <w:proofErr w:type="spellEnd"/>
      <w:r>
        <w:rPr>
          <w:rFonts w:ascii="Calibri" w:hAnsi="Calibri"/>
        </w:rPr>
        <w:t xml:space="preserve"> ima kapacitet za 92 korisnika.</w:t>
      </w:r>
      <w:r w:rsidRPr="00522ECC">
        <w:rPr>
          <w:rFonts w:ascii="Calibri" w:hAnsi="Calibri"/>
        </w:rPr>
        <w:t xml:space="preserve"> </w:t>
      </w:r>
    </w:p>
    <w:p w:rsidR="00EF24F5" w:rsidRDefault="00EF24F5" w:rsidP="00EF24F5">
      <w:pPr>
        <w:spacing w:line="276" w:lineRule="auto"/>
        <w:rPr>
          <w:rFonts w:ascii="Calibri" w:hAnsi="Calibri" w:cs="Calibri"/>
        </w:rPr>
      </w:pPr>
      <w:r w:rsidRPr="00AF379C">
        <w:rPr>
          <w:rFonts w:ascii="Calibri" w:hAnsi="Calibri" w:cs="Calibri"/>
        </w:rPr>
        <w:t>Radi obavljanja djelatnosti Doma organiziraju se sljedeće organizacijske jedinice, i to:</w:t>
      </w:r>
    </w:p>
    <w:p w:rsidR="0064715B" w:rsidRPr="00C214BE" w:rsidRDefault="0064715B" w:rsidP="00EF24F5">
      <w:pPr>
        <w:spacing w:line="276" w:lineRule="auto"/>
        <w:rPr>
          <w:rFonts w:ascii="Calibri" w:hAnsi="Calibri"/>
        </w:rPr>
      </w:pPr>
    </w:p>
    <w:p w:rsidR="00EF24F5" w:rsidRPr="00AF379C" w:rsidRDefault="00EF24F5" w:rsidP="00EF24F5">
      <w:pPr>
        <w:spacing w:line="276" w:lineRule="auto"/>
        <w:rPr>
          <w:rFonts w:ascii="Calibri" w:hAnsi="Calibri" w:cs="Calibri"/>
          <w:b/>
        </w:rPr>
      </w:pPr>
      <w:r w:rsidRPr="00AF379C">
        <w:rPr>
          <w:rFonts w:ascii="Calibri" w:hAnsi="Calibri" w:cs="Calibri"/>
          <w:b/>
        </w:rPr>
        <w:t xml:space="preserve">Dom za starije osobe Dubrava – Zagreb, sjedište, lokacija Milovana </w:t>
      </w:r>
      <w:proofErr w:type="spellStart"/>
      <w:r w:rsidRPr="00AF379C">
        <w:rPr>
          <w:rFonts w:ascii="Calibri" w:hAnsi="Calibri" w:cs="Calibri"/>
          <w:b/>
        </w:rPr>
        <w:t>Gavazzija</w:t>
      </w:r>
      <w:proofErr w:type="spellEnd"/>
      <w:r w:rsidRPr="00AF379C">
        <w:rPr>
          <w:rFonts w:ascii="Calibri" w:hAnsi="Calibri" w:cs="Calibri"/>
          <w:b/>
        </w:rPr>
        <w:t xml:space="preserve"> 26</w:t>
      </w:r>
    </w:p>
    <w:p w:rsidR="00EF24F5" w:rsidRPr="00AF379C" w:rsidRDefault="00EF24F5" w:rsidP="00EF24F5">
      <w:pPr>
        <w:spacing w:line="276" w:lineRule="auto"/>
        <w:ind w:left="1443"/>
        <w:rPr>
          <w:rFonts w:ascii="Calibri" w:hAnsi="Calibri" w:cs="Calibri"/>
        </w:rPr>
      </w:pPr>
      <w:r w:rsidRPr="00AF379C">
        <w:rPr>
          <w:rFonts w:ascii="Calibri" w:hAnsi="Calibri" w:cs="Calibri"/>
        </w:rPr>
        <w:t xml:space="preserve">1. Odjel socijalnog rada i </w:t>
      </w:r>
      <w:proofErr w:type="spellStart"/>
      <w:r w:rsidRPr="00AF379C">
        <w:rPr>
          <w:rFonts w:ascii="Calibri" w:hAnsi="Calibri" w:cs="Calibri"/>
        </w:rPr>
        <w:t>izvaninstitucijskih</w:t>
      </w:r>
      <w:proofErr w:type="spellEnd"/>
      <w:r w:rsidRPr="00AF379C">
        <w:rPr>
          <w:rFonts w:ascii="Calibri" w:hAnsi="Calibri" w:cs="Calibri"/>
        </w:rPr>
        <w:t xml:space="preserve"> usluga</w:t>
      </w:r>
    </w:p>
    <w:p w:rsidR="00EF24F5" w:rsidRPr="00AF379C" w:rsidRDefault="00EF24F5" w:rsidP="00EF24F5">
      <w:pPr>
        <w:spacing w:line="276" w:lineRule="auto"/>
        <w:ind w:left="1443"/>
        <w:rPr>
          <w:rFonts w:ascii="Calibri" w:hAnsi="Calibri" w:cs="Calibri"/>
        </w:rPr>
      </w:pPr>
      <w:r w:rsidRPr="00AF379C">
        <w:rPr>
          <w:rFonts w:ascii="Calibri" w:hAnsi="Calibri" w:cs="Calibri"/>
        </w:rPr>
        <w:t>2. Odjel zdravstvene njege i brige o zdravlju</w:t>
      </w:r>
    </w:p>
    <w:p w:rsidR="00EF24F5" w:rsidRPr="00AF379C" w:rsidRDefault="00EF24F5" w:rsidP="00EF24F5">
      <w:pPr>
        <w:spacing w:line="276" w:lineRule="auto"/>
        <w:ind w:left="1443"/>
        <w:rPr>
          <w:rFonts w:ascii="Calibri" w:hAnsi="Calibri" w:cs="Calibri"/>
        </w:rPr>
      </w:pPr>
      <w:r w:rsidRPr="00AF379C">
        <w:rPr>
          <w:rFonts w:ascii="Calibri" w:hAnsi="Calibri" w:cs="Calibri"/>
        </w:rPr>
        <w:t>3. Odjel pomoćno-tehničkih poslova</w:t>
      </w:r>
    </w:p>
    <w:p w:rsidR="00EF24F5" w:rsidRPr="00AF379C" w:rsidRDefault="00EF24F5" w:rsidP="00EF24F5">
      <w:pPr>
        <w:spacing w:line="276" w:lineRule="auto"/>
        <w:ind w:left="1443"/>
        <w:rPr>
          <w:rFonts w:ascii="Calibri" w:hAnsi="Calibri" w:cs="Calibri"/>
        </w:rPr>
      </w:pPr>
      <w:r w:rsidRPr="00AF379C">
        <w:rPr>
          <w:rFonts w:ascii="Calibri" w:hAnsi="Calibri" w:cs="Calibri"/>
        </w:rPr>
        <w:t>4. Odjel prehrane</w:t>
      </w:r>
    </w:p>
    <w:p w:rsidR="00EF24F5" w:rsidRDefault="00EF24F5" w:rsidP="0064715B">
      <w:pPr>
        <w:tabs>
          <w:tab w:val="left" w:pos="5376"/>
        </w:tabs>
        <w:spacing w:line="276" w:lineRule="auto"/>
        <w:ind w:left="1443"/>
        <w:rPr>
          <w:rFonts w:ascii="Calibri" w:hAnsi="Calibri" w:cs="Calibri"/>
        </w:rPr>
      </w:pPr>
      <w:r w:rsidRPr="00AF379C">
        <w:rPr>
          <w:rFonts w:ascii="Calibri" w:hAnsi="Calibri" w:cs="Calibri"/>
        </w:rPr>
        <w:t>5. Odjel općih i financijskih poslova</w:t>
      </w:r>
      <w:r w:rsidR="0064715B">
        <w:rPr>
          <w:rFonts w:ascii="Calibri" w:hAnsi="Calibri" w:cs="Calibri"/>
        </w:rPr>
        <w:tab/>
      </w:r>
    </w:p>
    <w:p w:rsidR="0064715B" w:rsidRDefault="0064715B" w:rsidP="0064715B">
      <w:pPr>
        <w:tabs>
          <w:tab w:val="left" w:pos="5376"/>
        </w:tabs>
        <w:spacing w:line="276" w:lineRule="auto"/>
        <w:ind w:left="1443"/>
        <w:rPr>
          <w:rFonts w:ascii="Calibri" w:hAnsi="Calibri" w:cs="Calibri"/>
        </w:rPr>
      </w:pPr>
    </w:p>
    <w:p w:rsidR="00EF24F5" w:rsidRPr="00AF379C" w:rsidRDefault="00EF24F5" w:rsidP="00EF24F5">
      <w:pPr>
        <w:spacing w:line="276" w:lineRule="auto"/>
        <w:rPr>
          <w:rFonts w:ascii="Calibri" w:hAnsi="Calibri" w:cs="Calibri"/>
        </w:rPr>
      </w:pPr>
      <w:r w:rsidRPr="00AF379C">
        <w:rPr>
          <w:rFonts w:ascii="Calibri" w:hAnsi="Calibri" w:cs="Calibri"/>
          <w:b/>
        </w:rPr>
        <w:t xml:space="preserve">Dom za starije osobe Dubrava – Zagreb, Podružnica </w:t>
      </w:r>
      <w:proofErr w:type="spellStart"/>
      <w:r w:rsidRPr="00AF379C">
        <w:rPr>
          <w:rFonts w:ascii="Calibri" w:hAnsi="Calibri" w:cs="Calibri"/>
          <w:b/>
        </w:rPr>
        <w:t>Markuševec</w:t>
      </w:r>
      <w:proofErr w:type="spellEnd"/>
      <w:r w:rsidRPr="00AF379C">
        <w:rPr>
          <w:rFonts w:ascii="Calibri" w:hAnsi="Calibri" w:cs="Calibri"/>
          <w:b/>
        </w:rPr>
        <w:t xml:space="preserve">, na lokaciji </w:t>
      </w:r>
      <w:proofErr w:type="spellStart"/>
      <w:r w:rsidRPr="00AF379C">
        <w:rPr>
          <w:rFonts w:ascii="Calibri" w:hAnsi="Calibri" w:cs="Calibri"/>
          <w:b/>
        </w:rPr>
        <w:t>Štefanovec</w:t>
      </w:r>
      <w:proofErr w:type="spellEnd"/>
      <w:r w:rsidRPr="00AF379C">
        <w:rPr>
          <w:rFonts w:ascii="Calibri" w:hAnsi="Calibri" w:cs="Calibri"/>
          <w:b/>
        </w:rPr>
        <w:t xml:space="preserve"> 170 </w:t>
      </w:r>
      <w:r w:rsidRPr="00AF379C">
        <w:rPr>
          <w:rFonts w:ascii="Calibri" w:hAnsi="Calibri" w:cs="Calibri"/>
        </w:rPr>
        <w:t xml:space="preserve">                              </w:t>
      </w:r>
    </w:p>
    <w:p w:rsidR="00EF24F5" w:rsidRPr="00AF379C" w:rsidRDefault="00EF24F5" w:rsidP="00EF24F5">
      <w:pPr>
        <w:spacing w:line="276" w:lineRule="auto"/>
        <w:rPr>
          <w:rFonts w:ascii="Calibri" w:hAnsi="Calibri" w:cs="Calibri"/>
        </w:rPr>
      </w:pPr>
      <w:r w:rsidRPr="00AF379C">
        <w:rPr>
          <w:rFonts w:ascii="Calibri" w:hAnsi="Calibri" w:cs="Calibri"/>
        </w:rPr>
        <w:t xml:space="preserve">                           1. Odjel socijalnog rada i </w:t>
      </w:r>
      <w:proofErr w:type="spellStart"/>
      <w:r w:rsidRPr="00AF379C">
        <w:rPr>
          <w:rFonts w:ascii="Calibri" w:hAnsi="Calibri" w:cs="Calibri"/>
        </w:rPr>
        <w:t>izvaninstitucijskih</w:t>
      </w:r>
      <w:proofErr w:type="spellEnd"/>
      <w:r w:rsidRPr="00AF379C">
        <w:rPr>
          <w:rFonts w:ascii="Calibri" w:hAnsi="Calibri" w:cs="Calibri"/>
        </w:rPr>
        <w:t xml:space="preserve"> usluga</w:t>
      </w:r>
    </w:p>
    <w:p w:rsidR="00EF24F5" w:rsidRPr="00AF379C" w:rsidRDefault="00EF24F5" w:rsidP="00EF24F5">
      <w:pPr>
        <w:spacing w:line="276" w:lineRule="auto"/>
        <w:rPr>
          <w:rFonts w:ascii="Calibri" w:hAnsi="Calibri" w:cs="Calibri"/>
        </w:rPr>
      </w:pPr>
      <w:r w:rsidRPr="00AF379C">
        <w:rPr>
          <w:rFonts w:ascii="Calibri" w:hAnsi="Calibri" w:cs="Calibri"/>
        </w:rPr>
        <w:t xml:space="preserve">                           2. Odjel zdravstvene njege i brige o zdravlju</w:t>
      </w:r>
    </w:p>
    <w:p w:rsidR="00EF24F5" w:rsidRDefault="00EF24F5" w:rsidP="00EF24F5">
      <w:pPr>
        <w:spacing w:line="276" w:lineRule="auto"/>
        <w:rPr>
          <w:rFonts w:ascii="Calibri" w:hAnsi="Calibri"/>
        </w:rPr>
      </w:pPr>
      <w:r w:rsidRPr="00AF379C">
        <w:rPr>
          <w:rFonts w:ascii="Calibri" w:hAnsi="Calibri" w:cs="Calibri"/>
        </w:rPr>
        <w:t xml:space="preserve">                           3. Odjel prehrane i pomoćno-tehničkih poslova</w:t>
      </w:r>
      <w:r w:rsidRPr="00522ECC">
        <w:rPr>
          <w:rFonts w:ascii="Calibri" w:hAnsi="Calibri"/>
        </w:rPr>
        <w:t xml:space="preserve"> </w:t>
      </w:r>
    </w:p>
    <w:p w:rsidR="00D414DD" w:rsidRDefault="00D414DD" w:rsidP="00EF24F5">
      <w:pPr>
        <w:spacing w:line="276" w:lineRule="auto"/>
        <w:rPr>
          <w:rFonts w:ascii="Calibri" w:hAnsi="Calibri"/>
        </w:rPr>
      </w:pPr>
    </w:p>
    <w:p w:rsidR="00624D73" w:rsidRDefault="00624D73" w:rsidP="00EF24F5">
      <w:pPr>
        <w:spacing w:line="276" w:lineRule="auto"/>
        <w:rPr>
          <w:rFonts w:ascii="Calibri" w:hAnsi="Calibri"/>
        </w:rPr>
      </w:pPr>
    </w:p>
    <w:p w:rsidR="00EF24F5" w:rsidRPr="00F70D13" w:rsidRDefault="00EF24F5" w:rsidP="00EF24F5">
      <w:pPr>
        <w:spacing w:line="276" w:lineRule="auto"/>
        <w:rPr>
          <w:rFonts w:ascii="Calibri" w:hAnsi="Calibri" w:cs="Calibri"/>
        </w:rPr>
      </w:pPr>
      <w:r w:rsidRPr="00522ECC">
        <w:rPr>
          <w:rStyle w:val="Strong"/>
          <w:rFonts w:ascii="Calibri" w:hAnsi="Calibri"/>
          <w:b w:val="0"/>
        </w:rPr>
        <w:t>Prostor Doma sastoji se od 1900 m²</w:t>
      </w:r>
      <w:r w:rsidRPr="00522ECC">
        <w:rPr>
          <w:rStyle w:val="apple-converted-space"/>
          <w:rFonts w:ascii="Calibri" w:hAnsi="Calibri"/>
          <w:b/>
        </w:rPr>
        <w:t> </w:t>
      </w:r>
      <w:r w:rsidRPr="00522ECC">
        <w:rPr>
          <w:rFonts w:ascii="Calibri" w:hAnsi="Calibri"/>
        </w:rPr>
        <w:t>stambenog prostora</w:t>
      </w:r>
      <w:r w:rsidRPr="00522ECC">
        <w:rPr>
          <w:rFonts w:ascii="Calibri" w:hAnsi="Calibri"/>
          <w:b/>
        </w:rPr>
        <w:t>,</w:t>
      </w:r>
      <w:r w:rsidRPr="00522ECC">
        <w:rPr>
          <w:rStyle w:val="apple-converted-space"/>
          <w:rFonts w:ascii="Calibri" w:hAnsi="Calibri"/>
          <w:b/>
        </w:rPr>
        <w:t>  </w:t>
      </w:r>
      <w:r w:rsidRPr="00522ECC">
        <w:rPr>
          <w:rStyle w:val="Strong"/>
          <w:rFonts w:ascii="Calibri" w:hAnsi="Calibri"/>
          <w:b w:val="0"/>
        </w:rPr>
        <w:t>950 m</w:t>
      </w:r>
      <w:r w:rsidRPr="00522ECC">
        <w:rPr>
          <w:rStyle w:val="Strong"/>
          <w:rFonts w:ascii="Calibri" w:hAnsi="Calibri"/>
        </w:rPr>
        <w:t>²</w:t>
      </w:r>
      <w:r w:rsidRPr="00522ECC">
        <w:rPr>
          <w:rStyle w:val="apple-converted-space"/>
          <w:rFonts w:ascii="Calibri" w:hAnsi="Calibri"/>
        </w:rPr>
        <w:t> </w:t>
      </w:r>
      <w:r w:rsidRPr="00522ECC">
        <w:rPr>
          <w:rFonts w:ascii="Calibri" w:hAnsi="Calibri"/>
        </w:rPr>
        <w:t>prostora jedinice za pojačanu njegu</w:t>
      </w:r>
      <w:r w:rsidRPr="00522ECC">
        <w:rPr>
          <w:rFonts w:ascii="Calibri" w:hAnsi="Calibri"/>
          <w:b/>
        </w:rPr>
        <w:t xml:space="preserve"> i</w:t>
      </w:r>
      <w:r w:rsidRPr="00522ECC">
        <w:rPr>
          <w:rStyle w:val="apple-converted-space"/>
          <w:rFonts w:ascii="Calibri" w:hAnsi="Calibri"/>
          <w:b/>
        </w:rPr>
        <w:t> </w:t>
      </w:r>
      <w:r w:rsidRPr="00522ECC">
        <w:rPr>
          <w:rStyle w:val="Strong"/>
          <w:rFonts w:ascii="Calibri" w:hAnsi="Calibri"/>
          <w:b w:val="0"/>
        </w:rPr>
        <w:t>1650 m²</w:t>
      </w:r>
      <w:r w:rsidRPr="00522ECC">
        <w:rPr>
          <w:rStyle w:val="apple-converted-space"/>
          <w:rFonts w:ascii="Calibri" w:hAnsi="Calibri"/>
          <w:b/>
        </w:rPr>
        <w:t> </w:t>
      </w:r>
      <w:r w:rsidRPr="00522ECC">
        <w:rPr>
          <w:rFonts w:ascii="Calibri" w:hAnsi="Calibri"/>
        </w:rPr>
        <w:t>ostalog prostora te ima</w:t>
      </w:r>
      <w:r w:rsidRPr="00522ECC">
        <w:rPr>
          <w:rFonts w:ascii="Calibri" w:hAnsi="Calibri"/>
          <w:b/>
        </w:rPr>
        <w:t xml:space="preserve"> </w:t>
      </w:r>
      <w:r>
        <w:rPr>
          <w:rStyle w:val="Strong"/>
          <w:rFonts w:ascii="Calibri" w:hAnsi="Calibri"/>
          <w:b w:val="0"/>
        </w:rPr>
        <w:t>51 jednokrevetnu</w:t>
      </w:r>
      <w:r w:rsidRPr="00522ECC">
        <w:rPr>
          <w:rStyle w:val="Strong"/>
          <w:rFonts w:ascii="Calibri" w:hAnsi="Calibri"/>
          <w:b w:val="0"/>
        </w:rPr>
        <w:t xml:space="preserve"> i 12 dvokrevetnih soba na stambenom dijelu</w:t>
      </w:r>
      <w:r w:rsidRPr="00522ECC">
        <w:rPr>
          <w:rFonts w:ascii="Calibri" w:hAnsi="Calibri"/>
          <w:b/>
        </w:rPr>
        <w:t xml:space="preserve"> i </w:t>
      </w:r>
      <w:r w:rsidRPr="00522ECC">
        <w:rPr>
          <w:rStyle w:val="Strong"/>
          <w:rFonts w:ascii="Calibri" w:hAnsi="Calibri"/>
          <w:b w:val="0"/>
        </w:rPr>
        <w:t>25 jednokrevetnih i 12 dvokrevetnih na jedinici za pojačanu njegu</w:t>
      </w:r>
      <w:r w:rsidRPr="00522ECC">
        <w:rPr>
          <w:rFonts w:ascii="Calibri" w:hAnsi="Calibri"/>
          <w:b/>
        </w:rPr>
        <w:t xml:space="preserve">.  </w:t>
      </w:r>
    </w:p>
    <w:p w:rsidR="00EF24F5" w:rsidRPr="00522ECC" w:rsidRDefault="00EF24F5" w:rsidP="00EF24F5">
      <w:pPr>
        <w:jc w:val="both"/>
        <w:rPr>
          <w:rFonts w:ascii="Calibri" w:hAnsi="Calibri"/>
        </w:rPr>
      </w:pPr>
      <w:r w:rsidRPr="00522ECC">
        <w:rPr>
          <w:rFonts w:ascii="Calibri" w:hAnsi="Calibri"/>
        </w:rPr>
        <w:t>Osim usluge smještaja za starije osobe, Dom Dubrava provodi i program i aktivnosti projekta Gerontološki centar koji je prvenstveno namijenjen starijim osobama koje nisu uključene u sustav institucijskog zbrinjavanja. Projekt omogućava besplatno korištenje niza socijalnih usluga, što im omogućava veću uključenost i poboljšanje sadržaja života osobama starije životne dobi.</w:t>
      </w:r>
      <w:r>
        <w:rPr>
          <w:rFonts w:ascii="Calibri" w:hAnsi="Calibri"/>
        </w:rPr>
        <w:t xml:space="preserve"> Podružnica ima 36 jednokrevetnih i 28 dvokrevetnih soba.</w:t>
      </w:r>
    </w:p>
    <w:p w:rsidR="007702C0" w:rsidRDefault="007702C0"/>
    <w:p w:rsidR="007702C0" w:rsidRDefault="007702C0"/>
    <w:p w:rsidR="007702C0" w:rsidRDefault="00ED2832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Bilješke uz izvještaj o prihodima i rashodima, primicima i izdacima</w:t>
      </w:r>
    </w:p>
    <w:p w:rsidR="007702C0" w:rsidRDefault="007702C0">
      <w:pPr>
        <w:rPr>
          <w:rFonts w:ascii="Calibri" w:hAnsi="Calibri"/>
          <w:sz w:val="28"/>
          <w:szCs w:val="28"/>
        </w:rPr>
      </w:pPr>
    </w:p>
    <w:p w:rsidR="007702C0" w:rsidRDefault="00ED2832">
      <w:r>
        <w:rPr>
          <w:rFonts w:ascii="Calibri" w:hAnsi="Calibri"/>
        </w:rPr>
        <w:t>U obrascu PR-RAS pored iznosa planiranih Odlukom o minimalnim financijskim standardima za decentralizirano financiranje domova za starije osobe u 202</w:t>
      </w:r>
      <w:r w:rsidR="00123AC8">
        <w:rPr>
          <w:rFonts w:ascii="Calibri" w:hAnsi="Calibri"/>
        </w:rPr>
        <w:t>4</w:t>
      </w:r>
      <w:r>
        <w:rPr>
          <w:rFonts w:ascii="Calibri" w:hAnsi="Calibri"/>
        </w:rPr>
        <w:t>. godini, pribrojeni su prihodi i rashodi na račune iz računskog plana obrasca PR-RAS za rad Gerontološkog centra u 202</w:t>
      </w:r>
      <w:r w:rsidR="00123AC8">
        <w:rPr>
          <w:rFonts w:ascii="Calibri" w:hAnsi="Calibri"/>
        </w:rPr>
        <w:t>4</w:t>
      </w:r>
      <w:r>
        <w:rPr>
          <w:rFonts w:ascii="Calibri" w:hAnsi="Calibri"/>
        </w:rPr>
        <w:t xml:space="preserve">. godini kao i prihodi i rashodi od usluga pomoći i njege u kući temeljem ugovora s Gradskim uredom za </w:t>
      </w:r>
      <w:r>
        <w:rPr>
          <w:bCs/>
        </w:rPr>
        <w:t>socijalnu zaštitu, zdravstvo, branitelje i osobe s invaliditetom</w:t>
      </w:r>
      <w:r>
        <w:rPr>
          <w:rStyle w:val="Naglaeno"/>
          <w:rFonts w:ascii="Calibri" w:eastAsia="Calibri" w:hAnsi="Calibri"/>
        </w:rPr>
        <w:t xml:space="preserve"> </w:t>
      </w:r>
      <w:r>
        <w:rPr>
          <w:rFonts w:ascii="Calibri" w:hAnsi="Calibri"/>
        </w:rPr>
        <w:t>za 202</w:t>
      </w:r>
      <w:r w:rsidR="00123AC8">
        <w:rPr>
          <w:rFonts w:ascii="Calibri" w:hAnsi="Calibri"/>
        </w:rPr>
        <w:t>4</w:t>
      </w:r>
      <w:r>
        <w:rPr>
          <w:rFonts w:ascii="Calibri" w:hAnsi="Calibri"/>
        </w:rPr>
        <w:t>. godinu.</w:t>
      </w:r>
    </w:p>
    <w:p w:rsidR="007702C0" w:rsidRDefault="007702C0">
      <w:pPr>
        <w:rPr>
          <w:rFonts w:ascii="Calibri" w:hAnsi="Calibri"/>
        </w:rPr>
      </w:pP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>Prihodi na računima skupine 6</w:t>
      </w:r>
      <w:r w:rsidR="00B4582A">
        <w:rPr>
          <w:rFonts w:ascii="Calibri" w:hAnsi="Calibri"/>
        </w:rPr>
        <w:t xml:space="preserve">3 ostvareni su u iznosu od </w:t>
      </w:r>
      <w:r w:rsidR="00126B18">
        <w:rPr>
          <w:rFonts w:ascii="Calibri" w:hAnsi="Calibri"/>
        </w:rPr>
        <w:t>5.400,00 €</w:t>
      </w:r>
      <w:r>
        <w:rPr>
          <w:rFonts w:ascii="Calibri" w:hAnsi="Calibri"/>
        </w:rPr>
        <w:t>,</w:t>
      </w:r>
      <w:r w:rsidR="00126B18">
        <w:rPr>
          <w:rFonts w:ascii="Calibri" w:hAnsi="Calibri"/>
        </w:rPr>
        <w:t xml:space="preserve"> prihodi na računima skupine</w:t>
      </w:r>
      <w:r>
        <w:rPr>
          <w:rFonts w:ascii="Calibri" w:hAnsi="Calibri"/>
        </w:rPr>
        <w:t xml:space="preserve"> 65 i 66 ostvareni su u iznosu od </w:t>
      </w:r>
      <w:r w:rsidR="00126B18">
        <w:rPr>
          <w:rFonts w:ascii="Calibri" w:hAnsi="Calibri"/>
        </w:rPr>
        <w:t>780.425,46</w:t>
      </w:r>
      <w:r>
        <w:rPr>
          <w:rFonts w:ascii="Calibri" w:hAnsi="Calibri"/>
        </w:rPr>
        <w:t xml:space="preserve"> </w:t>
      </w:r>
      <w:r w:rsidR="00DD0E5C">
        <w:rPr>
          <w:rFonts w:ascii="Calibri" w:hAnsi="Calibri"/>
        </w:rPr>
        <w:t>€</w:t>
      </w:r>
      <w:r>
        <w:rPr>
          <w:rFonts w:ascii="Calibri" w:hAnsi="Calibri"/>
        </w:rPr>
        <w:t xml:space="preserve"> i u usporedbi sa prethodnom godinom </w:t>
      </w:r>
      <w:r w:rsidR="00126B18">
        <w:rPr>
          <w:rFonts w:ascii="Calibri" w:hAnsi="Calibri"/>
        </w:rPr>
        <w:t>veći su</w:t>
      </w:r>
      <w:r>
        <w:rPr>
          <w:rFonts w:ascii="Calibri" w:hAnsi="Calibri"/>
        </w:rPr>
        <w:t xml:space="preserve"> su za </w:t>
      </w:r>
      <w:r w:rsidR="00126B18">
        <w:rPr>
          <w:rFonts w:ascii="Calibri" w:hAnsi="Calibri"/>
        </w:rPr>
        <w:t>72</w:t>
      </w:r>
      <w:r>
        <w:rPr>
          <w:rFonts w:ascii="Calibri" w:hAnsi="Calibri"/>
        </w:rPr>
        <w:t xml:space="preserve">%, a rezultat je </w:t>
      </w:r>
      <w:r w:rsidR="00126B18">
        <w:rPr>
          <w:rFonts w:ascii="Calibri" w:hAnsi="Calibri"/>
        </w:rPr>
        <w:t xml:space="preserve">povećanje prihoda od </w:t>
      </w:r>
      <w:proofErr w:type="spellStart"/>
      <w:r w:rsidR="00126B18">
        <w:rPr>
          <w:rFonts w:ascii="Calibri" w:hAnsi="Calibri"/>
        </w:rPr>
        <w:t>opskrbnina</w:t>
      </w:r>
      <w:proofErr w:type="spellEnd"/>
      <w:r w:rsidR="00126B18">
        <w:rPr>
          <w:rFonts w:ascii="Calibri" w:hAnsi="Calibri"/>
        </w:rPr>
        <w:t xml:space="preserve"> i donacija</w:t>
      </w:r>
      <w:r>
        <w:rPr>
          <w:rFonts w:ascii="Calibri" w:hAnsi="Calibri"/>
        </w:rPr>
        <w:t xml:space="preserve">. </w:t>
      </w:r>
    </w:p>
    <w:p w:rsidR="007702C0" w:rsidRDefault="007702C0">
      <w:pPr>
        <w:jc w:val="both"/>
        <w:rPr>
          <w:rFonts w:ascii="Calibri" w:hAnsi="Calibri"/>
        </w:rPr>
      </w:pP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Prihodi  iz proračuna (Grad Zagreb) računi skupine 67 ostvareni su u iznosu od </w:t>
      </w:r>
      <w:r w:rsidR="00126B18">
        <w:rPr>
          <w:rFonts w:ascii="Calibri" w:hAnsi="Calibri"/>
        </w:rPr>
        <w:t>807.589,33</w:t>
      </w:r>
      <w:r w:rsidR="00DD0E5C">
        <w:rPr>
          <w:rFonts w:ascii="Calibri" w:hAnsi="Calibri"/>
        </w:rPr>
        <w:t xml:space="preserve"> €</w:t>
      </w:r>
      <w:r w:rsidR="00126B18">
        <w:rPr>
          <w:rFonts w:ascii="Calibri" w:hAnsi="Calibri"/>
        </w:rPr>
        <w:t xml:space="preserve"> i veći su  za 173%</w:t>
      </w:r>
      <w:r w:rsidR="00DD0E5C">
        <w:rPr>
          <w:rFonts w:ascii="Calibri" w:hAnsi="Calibri"/>
        </w:rPr>
        <w:t>.</w:t>
      </w:r>
      <w:r>
        <w:rPr>
          <w:rFonts w:ascii="Calibri" w:hAnsi="Calibri"/>
        </w:rPr>
        <w:t xml:space="preserve"> Navedeni prihodi sastoje se od prihoda iz proračuna za financiranje rashoda poslovanja za decentralizaciju funkcija</w:t>
      </w:r>
      <w:r w:rsidR="00126B18">
        <w:rPr>
          <w:rFonts w:ascii="Calibri" w:hAnsi="Calibri"/>
        </w:rPr>
        <w:t xml:space="preserve"> </w:t>
      </w:r>
      <w:r>
        <w:rPr>
          <w:rFonts w:ascii="Calibri" w:hAnsi="Calibri"/>
        </w:rPr>
        <w:t>prema odluci o minimalnim standardima</w:t>
      </w:r>
      <w:r w:rsidR="00454D04">
        <w:rPr>
          <w:rFonts w:ascii="Calibri" w:hAnsi="Calibri"/>
        </w:rPr>
        <w:t xml:space="preserve">, </w:t>
      </w:r>
      <w:r w:rsidR="00454D04">
        <w:rPr>
          <w:rFonts w:ascii="Calibri" w:hAnsi="Calibri"/>
        </w:rPr>
        <w:t>pojačani standard</w:t>
      </w:r>
      <w:r>
        <w:rPr>
          <w:rFonts w:ascii="Calibri" w:hAnsi="Calibri"/>
        </w:rPr>
        <w:t xml:space="preserve"> </w:t>
      </w:r>
      <w:r w:rsidR="00454D04">
        <w:rPr>
          <w:rFonts w:ascii="Calibri" w:hAnsi="Calibri"/>
        </w:rPr>
        <w:t>te</w:t>
      </w:r>
      <w:r>
        <w:rPr>
          <w:rFonts w:ascii="Calibri" w:hAnsi="Calibri"/>
        </w:rPr>
        <w:t xml:space="preserve"> prihoda za financiranje rada Gerontološkog centra</w:t>
      </w:r>
      <w:r w:rsidR="00454D04">
        <w:rPr>
          <w:rFonts w:ascii="Calibri" w:hAnsi="Calibri"/>
        </w:rPr>
        <w:t>.</w:t>
      </w:r>
    </w:p>
    <w:p w:rsidR="00C44070" w:rsidRDefault="00C44070">
      <w:pPr>
        <w:jc w:val="both"/>
        <w:rPr>
          <w:rFonts w:ascii="Calibri" w:hAnsi="Calibri"/>
        </w:rPr>
      </w:pPr>
    </w:p>
    <w:p w:rsidR="007702C0" w:rsidRDefault="007702C0">
      <w:pPr>
        <w:jc w:val="both"/>
        <w:rPr>
          <w:rFonts w:ascii="Calibri" w:hAnsi="Calibri"/>
        </w:rPr>
      </w:pP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Sveukupni prihodi poslovanja ostvareni su u iznosu </w:t>
      </w:r>
      <w:r w:rsidR="008C66EC">
        <w:rPr>
          <w:rFonts w:ascii="Calibri" w:hAnsi="Calibri"/>
        </w:rPr>
        <w:t>1.59</w:t>
      </w:r>
      <w:r w:rsidR="009B00A8">
        <w:rPr>
          <w:rFonts w:ascii="Calibri" w:hAnsi="Calibri"/>
        </w:rPr>
        <w:t>3</w:t>
      </w:r>
      <w:r w:rsidR="008C66EC">
        <w:rPr>
          <w:rFonts w:ascii="Calibri" w:hAnsi="Calibri"/>
        </w:rPr>
        <w:t>.414,79</w:t>
      </w:r>
      <w:r w:rsidR="00390488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 i </w:t>
      </w:r>
      <w:r w:rsidR="00390488">
        <w:rPr>
          <w:rFonts w:ascii="Calibri" w:hAnsi="Calibri"/>
        </w:rPr>
        <w:t>veći</w:t>
      </w:r>
      <w:r>
        <w:rPr>
          <w:rFonts w:ascii="Calibri" w:hAnsi="Calibri"/>
        </w:rPr>
        <w:t xml:space="preserve"> su za </w:t>
      </w:r>
      <w:r w:rsidR="008C66EC">
        <w:rPr>
          <w:rFonts w:ascii="Calibri" w:hAnsi="Calibri"/>
        </w:rPr>
        <w:t>113</w:t>
      </w:r>
      <w:r>
        <w:rPr>
          <w:rFonts w:ascii="Calibri" w:hAnsi="Calibri"/>
        </w:rPr>
        <w:t xml:space="preserve">% od prihoda </w:t>
      </w:r>
      <w:r w:rsidR="00BC6C28">
        <w:rPr>
          <w:rFonts w:ascii="Calibri" w:hAnsi="Calibri"/>
        </w:rPr>
        <w:t xml:space="preserve">za isto razdoblje </w:t>
      </w:r>
      <w:r>
        <w:rPr>
          <w:rFonts w:ascii="Calibri" w:hAnsi="Calibri"/>
        </w:rPr>
        <w:t>prethodne godine.</w:t>
      </w:r>
    </w:p>
    <w:p w:rsidR="007702C0" w:rsidRDefault="007702C0">
      <w:pPr>
        <w:jc w:val="both"/>
        <w:rPr>
          <w:rFonts w:ascii="Calibri" w:hAnsi="Calibri"/>
        </w:rPr>
      </w:pP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Sveukupni rashodi ostvareni su u iznosu </w:t>
      </w:r>
      <w:r w:rsidR="008C66EC">
        <w:rPr>
          <w:rFonts w:ascii="Calibri" w:hAnsi="Calibri"/>
        </w:rPr>
        <w:t>1.837.</w:t>
      </w:r>
      <w:r w:rsidR="00084B71">
        <w:rPr>
          <w:rFonts w:ascii="Calibri" w:hAnsi="Calibri"/>
        </w:rPr>
        <w:t>58</w:t>
      </w:r>
      <w:r w:rsidR="008C66EC">
        <w:rPr>
          <w:rFonts w:ascii="Calibri" w:hAnsi="Calibri"/>
        </w:rPr>
        <w:t>9,21</w:t>
      </w:r>
      <w:r w:rsidR="00390488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 i u usporedbi s </w:t>
      </w:r>
      <w:r w:rsidR="008C66EC">
        <w:rPr>
          <w:rFonts w:ascii="Calibri" w:hAnsi="Calibri"/>
        </w:rPr>
        <w:t>istim razdobljem</w:t>
      </w:r>
      <w:r>
        <w:rPr>
          <w:rFonts w:ascii="Calibri" w:hAnsi="Calibri"/>
        </w:rPr>
        <w:t xml:space="preserve"> prethod</w:t>
      </w:r>
      <w:r w:rsidR="008C66EC">
        <w:rPr>
          <w:rFonts w:ascii="Calibri" w:hAnsi="Calibri"/>
        </w:rPr>
        <w:t>ne</w:t>
      </w:r>
      <w:r>
        <w:rPr>
          <w:rFonts w:ascii="Calibri" w:hAnsi="Calibri"/>
        </w:rPr>
        <w:t xml:space="preserve"> godin</w:t>
      </w:r>
      <w:r w:rsidR="008C66EC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390488">
        <w:rPr>
          <w:rFonts w:ascii="Calibri" w:hAnsi="Calibri"/>
        </w:rPr>
        <w:t>veći</w:t>
      </w:r>
      <w:r>
        <w:rPr>
          <w:rFonts w:ascii="Calibri" w:hAnsi="Calibri"/>
        </w:rPr>
        <w:t xml:space="preserve"> su za </w:t>
      </w:r>
      <w:r w:rsidR="008C66EC">
        <w:rPr>
          <w:rFonts w:ascii="Calibri" w:hAnsi="Calibri"/>
        </w:rPr>
        <w:t>119</w:t>
      </w:r>
      <w:r>
        <w:rPr>
          <w:rFonts w:ascii="Calibri" w:hAnsi="Calibri"/>
        </w:rPr>
        <w:t>% .</w:t>
      </w: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>Rashodi poslovanja su detaljnije prikazani prema analitičkim računima, a  kretanja  osnovnih grupa rashoda prema planiranim  i ostvarenim su sljedeća:</w:t>
      </w:r>
    </w:p>
    <w:p w:rsidR="007702C0" w:rsidRDefault="007702C0">
      <w:pPr>
        <w:jc w:val="both"/>
        <w:rPr>
          <w:rFonts w:ascii="Calibri" w:hAnsi="Calibri"/>
        </w:rPr>
      </w:pPr>
    </w:p>
    <w:p w:rsidR="007702C0" w:rsidRDefault="00ED2832">
      <w:pPr>
        <w:numPr>
          <w:ilvl w:val="0"/>
          <w:numId w:val="2"/>
        </w:numPr>
        <w:jc w:val="both"/>
      </w:pPr>
      <w:r>
        <w:rPr>
          <w:rStyle w:val="Zadanifontodlomka"/>
          <w:rFonts w:ascii="Calibri" w:hAnsi="Calibri"/>
          <w:b/>
        </w:rPr>
        <w:t>skupina računa 31</w:t>
      </w:r>
      <w:r>
        <w:rPr>
          <w:rStyle w:val="Zadanifontodlomka"/>
          <w:rFonts w:ascii="Calibri" w:hAnsi="Calibri"/>
        </w:rPr>
        <w:t xml:space="preserve"> – rashodi za zaposlene iznose </w:t>
      </w:r>
      <w:r w:rsidR="009105BE">
        <w:rPr>
          <w:rStyle w:val="Zadanifontodlomka"/>
          <w:rFonts w:ascii="Calibri" w:hAnsi="Calibri"/>
        </w:rPr>
        <w:t>1.378.819,31</w:t>
      </w:r>
      <w:r>
        <w:rPr>
          <w:rStyle w:val="Zadanifontodlomka"/>
          <w:rFonts w:ascii="Calibri" w:hAnsi="Calibri"/>
        </w:rPr>
        <w:t xml:space="preserve"> </w:t>
      </w:r>
      <w:r w:rsidR="00390488">
        <w:rPr>
          <w:rStyle w:val="Zadanifontodlomka"/>
          <w:rFonts w:ascii="Calibri" w:hAnsi="Calibri"/>
        </w:rPr>
        <w:t>€</w:t>
      </w:r>
      <w:r>
        <w:rPr>
          <w:rStyle w:val="Zadanifontodlomka"/>
          <w:rFonts w:ascii="Calibri" w:hAnsi="Calibri"/>
        </w:rPr>
        <w:t xml:space="preserve"> te su </w:t>
      </w:r>
      <w:r w:rsidR="00390488">
        <w:rPr>
          <w:rStyle w:val="Zadanifontodlomka"/>
          <w:rFonts w:ascii="Calibri" w:hAnsi="Calibri"/>
        </w:rPr>
        <w:t>veći</w:t>
      </w:r>
      <w:r>
        <w:rPr>
          <w:rStyle w:val="Zadanifontodlomka"/>
          <w:rFonts w:ascii="Calibri" w:hAnsi="Calibri"/>
        </w:rPr>
        <w:t xml:space="preserve">  za </w:t>
      </w:r>
      <w:r w:rsidR="009105BE">
        <w:rPr>
          <w:rStyle w:val="Zadanifontodlomka"/>
          <w:rFonts w:ascii="Calibri" w:hAnsi="Calibri"/>
        </w:rPr>
        <w:t>143</w:t>
      </w:r>
      <w:r>
        <w:rPr>
          <w:rStyle w:val="Zadanifontodlomka"/>
          <w:rFonts w:ascii="Calibri" w:hAnsi="Calibri"/>
        </w:rPr>
        <w:t>% u odnosu na isto razdoblje prethodne godine</w:t>
      </w:r>
      <w:r w:rsidR="004275FB">
        <w:rPr>
          <w:rStyle w:val="Zadanifontodlomka"/>
          <w:rFonts w:ascii="Calibri" w:hAnsi="Calibri"/>
        </w:rPr>
        <w:t xml:space="preserve"> zbog povećanja osnovice plaće te povećanja ostalih rashoda za zaposlene</w:t>
      </w:r>
      <w:r>
        <w:rPr>
          <w:rStyle w:val="Zadanifontodlomka"/>
          <w:rFonts w:ascii="Calibri" w:hAnsi="Calibri"/>
        </w:rPr>
        <w:t xml:space="preserve">. </w:t>
      </w:r>
    </w:p>
    <w:p w:rsidR="007702C0" w:rsidRDefault="00ED2832">
      <w:pPr>
        <w:numPr>
          <w:ilvl w:val="0"/>
          <w:numId w:val="2"/>
        </w:numPr>
        <w:jc w:val="both"/>
      </w:pPr>
      <w:r>
        <w:rPr>
          <w:rStyle w:val="Zadanifontodlomka"/>
          <w:rFonts w:ascii="Calibri" w:hAnsi="Calibri"/>
          <w:b/>
        </w:rPr>
        <w:t>skupina računa 32</w:t>
      </w:r>
      <w:r>
        <w:rPr>
          <w:rStyle w:val="Zadanifontodlomka"/>
          <w:rFonts w:ascii="Calibri" w:hAnsi="Calibri"/>
        </w:rPr>
        <w:t xml:space="preserve"> – materijalni rashodi iznose </w:t>
      </w:r>
      <w:r w:rsidR="009105BE">
        <w:rPr>
          <w:rStyle w:val="Zadanifontodlomka"/>
          <w:rFonts w:ascii="Calibri" w:hAnsi="Calibri"/>
        </w:rPr>
        <w:t>410</w:t>
      </w:r>
      <w:r w:rsidR="00642D54">
        <w:rPr>
          <w:rStyle w:val="Zadanifontodlomka"/>
          <w:rFonts w:ascii="Calibri" w:hAnsi="Calibri"/>
        </w:rPr>
        <w:t>.</w:t>
      </w:r>
      <w:r w:rsidR="009105BE">
        <w:rPr>
          <w:rStyle w:val="Zadanifontodlomka"/>
          <w:rFonts w:ascii="Calibri" w:hAnsi="Calibri"/>
        </w:rPr>
        <w:t>459,77</w:t>
      </w:r>
      <w:r w:rsidR="00E21666">
        <w:rPr>
          <w:rStyle w:val="Zadanifontodlomka"/>
          <w:rFonts w:ascii="Calibri" w:hAnsi="Calibri"/>
        </w:rPr>
        <w:t xml:space="preserve"> €</w:t>
      </w:r>
      <w:r>
        <w:rPr>
          <w:rStyle w:val="Zadanifontodlomka"/>
          <w:rFonts w:ascii="Calibri" w:hAnsi="Calibri"/>
        </w:rPr>
        <w:t xml:space="preserve"> te su u usporedbi za isto razdoblje prethodne godine veći </w:t>
      </w:r>
      <w:r w:rsidR="009105BE">
        <w:rPr>
          <w:rStyle w:val="Zadanifontodlomka"/>
          <w:rFonts w:ascii="Calibri" w:hAnsi="Calibri"/>
        </w:rPr>
        <w:t>64</w:t>
      </w:r>
      <w:r>
        <w:rPr>
          <w:rStyle w:val="Zadanifontodlomka"/>
          <w:rFonts w:ascii="Calibri" w:hAnsi="Calibri"/>
        </w:rPr>
        <w:t>% zbog povećanja rashoda materijala i sirovina.</w:t>
      </w:r>
    </w:p>
    <w:p w:rsidR="007702C0" w:rsidRDefault="00ED2832">
      <w:pPr>
        <w:numPr>
          <w:ilvl w:val="0"/>
          <w:numId w:val="2"/>
        </w:numPr>
        <w:jc w:val="both"/>
      </w:pPr>
      <w:r>
        <w:rPr>
          <w:rStyle w:val="Zadanifontodlomka"/>
          <w:rFonts w:ascii="Calibri" w:hAnsi="Calibri"/>
          <w:b/>
        </w:rPr>
        <w:t>skupina računa 34</w:t>
      </w:r>
      <w:r>
        <w:rPr>
          <w:rStyle w:val="Zadanifontodlomka"/>
          <w:rFonts w:ascii="Calibri" w:hAnsi="Calibri"/>
        </w:rPr>
        <w:t xml:space="preserve"> – financijski rashodi su usluge banaka za vođenje računa i ostali financijski rashodi koji su ostvareni u iznosu </w:t>
      </w:r>
      <w:r w:rsidR="00642D54">
        <w:rPr>
          <w:rStyle w:val="Zadanifontodlomka"/>
          <w:rFonts w:ascii="Calibri" w:hAnsi="Calibri"/>
        </w:rPr>
        <w:t>896,03</w:t>
      </w:r>
      <w:r w:rsidR="00E21666">
        <w:rPr>
          <w:rStyle w:val="Zadanifontodlomka"/>
          <w:rFonts w:ascii="Calibri" w:hAnsi="Calibri"/>
        </w:rPr>
        <w:t xml:space="preserve"> €</w:t>
      </w:r>
      <w:r w:rsidR="00642D54">
        <w:rPr>
          <w:rStyle w:val="Zadanifontodlomka"/>
          <w:rFonts w:ascii="Calibri" w:hAnsi="Calibri"/>
        </w:rPr>
        <w:t xml:space="preserve"> i manji su za 36% u odnosu na isto razdoblje prethodne godine</w:t>
      </w:r>
    </w:p>
    <w:p w:rsidR="007702C0" w:rsidRDefault="00ED2832">
      <w:pPr>
        <w:numPr>
          <w:ilvl w:val="0"/>
          <w:numId w:val="2"/>
        </w:numPr>
        <w:jc w:val="both"/>
      </w:pPr>
      <w:r>
        <w:rPr>
          <w:rStyle w:val="Zadanifontodlomka"/>
          <w:rFonts w:ascii="Calibri" w:hAnsi="Calibri"/>
          <w:b/>
        </w:rPr>
        <w:t>skupina računa 37</w:t>
      </w:r>
      <w:r>
        <w:rPr>
          <w:rStyle w:val="Zadanifontodlomka"/>
          <w:rFonts w:ascii="Calibri" w:hAnsi="Calibri"/>
        </w:rPr>
        <w:t xml:space="preserve"> – rashodi za džeparac korisnika i ostale naknade ostvareni su u iznosu od </w:t>
      </w:r>
      <w:r w:rsidR="00642D54">
        <w:rPr>
          <w:rStyle w:val="Zadanifontodlomka"/>
          <w:rFonts w:ascii="Calibri" w:hAnsi="Calibri"/>
        </w:rPr>
        <w:t>27.993,77 € i veći su za 40% u odnosu na isto razdoblje prethodne godine</w:t>
      </w:r>
    </w:p>
    <w:p w:rsidR="007702C0" w:rsidRDefault="007702C0">
      <w:pPr>
        <w:ind w:left="720"/>
        <w:jc w:val="both"/>
        <w:rPr>
          <w:rFonts w:ascii="Calibri" w:hAnsi="Calibri"/>
        </w:rPr>
      </w:pPr>
    </w:p>
    <w:p w:rsidR="007702C0" w:rsidRDefault="00ED2832">
      <w:r>
        <w:rPr>
          <w:rStyle w:val="Zadanifontodlomka"/>
          <w:rFonts w:ascii="Calibri" w:hAnsi="Calibri"/>
          <w:bCs/>
          <w:sz w:val="20"/>
        </w:rPr>
        <w:t xml:space="preserve">    </w:t>
      </w:r>
    </w:p>
    <w:p w:rsidR="007702C0" w:rsidRPr="006D7930" w:rsidRDefault="00ED2832">
      <w:pPr>
        <w:jc w:val="both"/>
        <w:rPr>
          <w:rFonts w:ascii="Calibri" w:hAnsi="Calibri"/>
        </w:rPr>
      </w:pPr>
      <w:r>
        <w:rPr>
          <w:rStyle w:val="Zadanifontodlomka"/>
          <w:rFonts w:ascii="Calibri" w:hAnsi="Calibri"/>
        </w:rPr>
        <w:t xml:space="preserve">Sveukupni prihodi poslovanja ostvareni u iznosu </w:t>
      </w:r>
      <w:r w:rsidR="00642D54">
        <w:rPr>
          <w:rStyle w:val="Zadanifontodlomka"/>
          <w:rFonts w:ascii="Calibri" w:hAnsi="Calibri"/>
        </w:rPr>
        <w:t>1.59</w:t>
      </w:r>
      <w:r w:rsidR="009B00A8">
        <w:rPr>
          <w:rStyle w:val="Zadanifontodlomka"/>
          <w:rFonts w:ascii="Calibri" w:hAnsi="Calibri"/>
        </w:rPr>
        <w:t>3</w:t>
      </w:r>
      <w:r w:rsidR="00642D54">
        <w:rPr>
          <w:rStyle w:val="Zadanifontodlomka"/>
          <w:rFonts w:ascii="Calibri" w:hAnsi="Calibri"/>
        </w:rPr>
        <w:t>.414.,79</w:t>
      </w:r>
      <w:r>
        <w:rPr>
          <w:rStyle w:val="Zadanifontodlomka"/>
          <w:rFonts w:ascii="Calibri" w:hAnsi="Calibri"/>
        </w:rPr>
        <w:t xml:space="preserve"> </w:t>
      </w:r>
      <w:r w:rsidR="00E21666">
        <w:rPr>
          <w:rStyle w:val="Zadanifontodlomka"/>
          <w:rFonts w:ascii="Calibri" w:hAnsi="Calibri"/>
        </w:rPr>
        <w:t>€</w:t>
      </w:r>
      <w:r>
        <w:rPr>
          <w:rStyle w:val="Zadanifontodlomka"/>
          <w:rFonts w:ascii="Calibri" w:hAnsi="Calibri"/>
        </w:rPr>
        <w:t xml:space="preserve"> te sveukupni rashodi ostvareni u iznosu </w:t>
      </w:r>
      <w:r w:rsidR="00642D54">
        <w:rPr>
          <w:rFonts w:ascii="Calibri" w:hAnsi="Calibri"/>
        </w:rPr>
        <w:t>1.837.</w:t>
      </w:r>
      <w:r w:rsidR="00084B71">
        <w:rPr>
          <w:rFonts w:ascii="Calibri" w:hAnsi="Calibri"/>
        </w:rPr>
        <w:t>58</w:t>
      </w:r>
      <w:r w:rsidR="00642D54">
        <w:rPr>
          <w:rFonts w:ascii="Calibri" w:hAnsi="Calibri"/>
        </w:rPr>
        <w:t>9,21</w:t>
      </w:r>
      <w:r w:rsidR="00862533">
        <w:rPr>
          <w:rFonts w:ascii="Calibri" w:hAnsi="Calibri"/>
        </w:rPr>
        <w:t xml:space="preserve"> € </w:t>
      </w:r>
      <w:r>
        <w:rPr>
          <w:rStyle w:val="Zadanifontodlomka"/>
          <w:rFonts w:ascii="Calibri" w:hAnsi="Calibri"/>
        </w:rPr>
        <w:t xml:space="preserve"> daju rezultat poslovanja za razdoblje 1. 1. - 30. 6. 202</w:t>
      </w:r>
      <w:r w:rsidR="00862533">
        <w:rPr>
          <w:rStyle w:val="Zadanifontodlomka"/>
          <w:rFonts w:ascii="Calibri" w:hAnsi="Calibri"/>
        </w:rPr>
        <w:t>3</w:t>
      </w:r>
      <w:r>
        <w:rPr>
          <w:rStyle w:val="Zadanifontodlomka"/>
          <w:rFonts w:ascii="Calibri" w:hAnsi="Calibri"/>
        </w:rPr>
        <w:t xml:space="preserve">. manjak prihoda od </w:t>
      </w:r>
      <w:r w:rsidR="006D7930">
        <w:rPr>
          <w:rStyle w:val="Zadanifontodlomka"/>
          <w:rFonts w:ascii="Calibri" w:hAnsi="Calibri"/>
        </w:rPr>
        <w:t xml:space="preserve">244.174,42 </w:t>
      </w:r>
      <w:r w:rsidR="00862533">
        <w:rPr>
          <w:rStyle w:val="Zadanifontodlomka"/>
          <w:rFonts w:ascii="Calibri" w:hAnsi="Calibri"/>
        </w:rPr>
        <w:t>€</w:t>
      </w:r>
      <w:r w:rsidR="006D7930">
        <w:rPr>
          <w:rStyle w:val="Zadanifontodlomka"/>
          <w:rFonts w:ascii="Calibri" w:hAnsi="Calibri"/>
        </w:rPr>
        <w:t>, s prenesenim viškom prihoda iz prethodnog razdoblja isto daje rezultat poslovanja za razdoblje od 1. 1. do 30. 6. 2024</w:t>
      </w:r>
      <w:r>
        <w:rPr>
          <w:rStyle w:val="Zadanifontodlomka"/>
          <w:rFonts w:ascii="Calibri" w:hAnsi="Calibri"/>
        </w:rPr>
        <w:t>.</w:t>
      </w:r>
      <w:r w:rsidR="006D7930">
        <w:rPr>
          <w:rStyle w:val="Zadanifontodlomka"/>
          <w:rFonts w:ascii="Calibri" w:hAnsi="Calibri"/>
        </w:rPr>
        <w:t xml:space="preserve"> od -102.666,87 €, odnosno manjak prihoda poslovanja.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1609"/>
        <w:gridCol w:w="1609"/>
        <w:gridCol w:w="2884"/>
      </w:tblGrid>
      <w:tr w:rsidR="007702C0">
        <w:tc>
          <w:tcPr>
            <w:tcW w:w="2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7702C0" w:rsidRDefault="007702C0">
      <w:pPr>
        <w:jc w:val="both"/>
        <w:rPr>
          <w:rFonts w:ascii="Calibri" w:hAnsi="Calibri" w:cs="Arial"/>
          <w:sz w:val="18"/>
        </w:rPr>
      </w:pPr>
    </w:p>
    <w:p w:rsidR="007702C0" w:rsidRDefault="007702C0">
      <w:pPr>
        <w:rPr>
          <w:rFonts w:ascii="Calibri" w:hAnsi="Calibri"/>
          <w:b/>
          <w:i/>
        </w:rPr>
      </w:pPr>
    </w:p>
    <w:p w:rsidR="007702C0" w:rsidRDefault="00ED2832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Bilješke uz izvještaj o obvezama</w:t>
      </w:r>
    </w:p>
    <w:p w:rsidR="007702C0" w:rsidRDefault="007702C0">
      <w:pPr>
        <w:rPr>
          <w:rFonts w:ascii="Calibri" w:hAnsi="Calibri"/>
          <w:b/>
          <w:i/>
        </w:rPr>
      </w:pPr>
    </w:p>
    <w:p w:rsidR="007702C0" w:rsidRDefault="00ED28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Stanje obveza na kraju razdoblja iznosi </w:t>
      </w:r>
      <w:r w:rsidR="009B00A8">
        <w:rPr>
          <w:rFonts w:ascii="Calibri" w:hAnsi="Calibri"/>
        </w:rPr>
        <w:t>195.037,23</w:t>
      </w:r>
      <w:r w:rsidR="003D5045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, od čega  se najveći dio odnosi na obveze za materijalne rashode </w:t>
      </w:r>
      <w:r w:rsidR="009B00A8">
        <w:rPr>
          <w:rFonts w:ascii="Calibri" w:hAnsi="Calibri"/>
        </w:rPr>
        <w:t>86.011,00</w:t>
      </w:r>
      <w:r w:rsidR="003D5045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, obveze za naknade građanima </w:t>
      </w:r>
      <w:r w:rsidR="003D5045">
        <w:rPr>
          <w:rFonts w:ascii="Calibri" w:hAnsi="Calibri"/>
        </w:rPr>
        <w:t>1</w:t>
      </w:r>
      <w:r w:rsidR="009B00A8">
        <w:rPr>
          <w:rFonts w:ascii="Calibri" w:hAnsi="Calibri"/>
        </w:rPr>
        <w:t>8.038,40</w:t>
      </w:r>
      <w:r w:rsidR="003D5045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, </w:t>
      </w:r>
      <w:r w:rsidR="001E3CF5">
        <w:rPr>
          <w:rFonts w:ascii="Calibri" w:hAnsi="Calibri"/>
        </w:rPr>
        <w:t xml:space="preserve">obveze za financijske rashode </w:t>
      </w:r>
      <w:r w:rsidR="009B00A8">
        <w:rPr>
          <w:rFonts w:ascii="Calibri" w:hAnsi="Calibri"/>
        </w:rPr>
        <w:t>62,47</w:t>
      </w:r>
      <w:r w:rsidR="003D5045">
        <w:rPr>
          <w:rFonts w:ascii="Calibri" w:hAnsi="Calibri"/>
        </w:rPr>
        <w:t xml:space="preserve"> €</w:t>
      </w:r>
      <w:r>
        <w:rPr>
          <w:rFonts w:ascii="Calibri" w:hAnsi="Calibri"/>
        </w:rPr>
        <w:t xml:space="preserve">. Nedospjele obveze </w:t>
      </w:r>
      <w:r w:rsidR="00090BCE">
        <w:rPr>
          <w:rFonts w:ascii="Calibri" w:hAnsi="Calibri"/>
        </w:rPr>
        <w:t xml:space="preserve">iznose </w:t>
      </w:r>
      <w:r w:rsidR="009B00A8">
        <w:rPr>
          <w:rFonts w:ascii="Calibri" w:hAnsi="Calibri"/>
        </w:rPr>
        <w:t>90.925,36</w:t>
      </w:r>
      <w:r w:rsidR="00090BCE">
        <w:rPr>
          <w:rFonts w:ascii="Calibri" w:hAnsi="Calibri"/>
        </w:rPr>
        <w:t xml:space="preserve"> €.</w:t>
      </w:r>
    </w:p>
    <w:p w:rsidR="007702C0" w:rsidRDefault="007702C0">
      <w:pPr>
        <w:jc w:val="both"/>
        <w:rPr>
          <w:rFonts w:ascii="Calibri" w:hAnsi="Calibri"/>
        </w:rPr>
      </w:pPr>
    </w:p>
    <w:p w:rsidR="007702C0" w:rsidRDefault="007702C0">
      <w:pPr>
        <w:rPr>
          <w:rFonts w:ascii="Calibri" w:hAnsi="Calibri"/>
          <w:b/>
          <w:i/>
          <w:sz w:val="28"/>
          <w:szCs w:val="28"/>
        </w:rPr>
      </w:pPr>
    </w:p>
    <w:p w:rsidR="007702C0" w:rsidRDefault="007702C0">
      <w:pPr>
        <w:jc w:val="both"/>
        <w:rPr>
          <w:rFonts w:ascii="Calibri" w:hAnsi="Calibri" w:cs="Arial"/>
          <w:sz w:val="18"/>
        </w:rPr>
      </w:pPr>
      <w:bookmarkStart w:id="0" w:name="_GoBack"/>
      <w:bookmarkEnd w:id="0"/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2"/>
        <w:gridCol w:w="1936"/>
        <w:gridCol w:w="3514"/>
      </w:tblGrid>
      <w:tr w:rsidR="007702C0">
        <w:tc>
          <w:tcPr>
            <w:tcW w:w="3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C0" w:rsidRDefault="007702C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7702C0" w:rsidRDefault="007702C0">
      <w:pPr>
        <w:rPr>
          <w:rFonts w:ascii="Calibri" w:hAnsi="Calibri"/>
        </w:rPr>
      </w:pPr>
    </w:p>
    <w:p w:rsidR="007702C0" w:rsidRDefault="00ED2832">
      <w:pPr>
        <w:rPr>
          <w:rFonts w:ascii="Calibri" w:hAnsi="Calibri"/>
        </w:rPr>
      </w:pPr>
      <w:r>
        <w:rPr>
          <w:rFonts w:ascii="Calibri" w:hAnsi="Calibri"/>
        </w:rPr>
        <w:t xml:space="preserve">Voditeljica </w:t>
      </w:r>
      <w:r w:rsidR="00024436">
        <w:rPr>
          <w:rFonts w:ascii="Calibri" w:hAnsi="Calibri"/>
        </w:rPr>
        <w:t>Odjela općih i financijskih</w:t>
      </w:r>
      <w:r>
        <w:rPr>
          <w:rFonts w:ascii="Calibri" w:hAnsi="Calibri"/>
        </w:rPr>
        <w:t xml:space="preserve"> poslova:</w:t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  <w:t xml:space="preserve">             </w:t>
      </w:r>
      <w:r w:rsidR="00024436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>Ravnateljica:</w:t>
      </w:r>
    </w:p>
    <w:p w:rsidR="007702C0" w:rsidRDefault="00ED2832">
      <w:pPr>
        <w:rPr>
          <w:rFonts w:ascii="Calibri" w:hAnsi="Calibri"/>
        </w:rPr>
      </w:pPr>
      <w:r>
        <w:rPr>
          <w:rFonts w:ascii="Calibri" w:hAnsi="Calibri"/>
        </w:rPr>
        <w:t xml:space="preserve">Sanja Topić, </w:t>
      </w:r>
      <w:proofErr w:type="spellStart"/>
      <w:r w:rsidR="00024436">
        <w:rPr>
          <w:rFonts w:ascii="Calibri" w:hAnsi="Calibri"/>
        </w:rPr>
        <w:t>univ</w:t>
      </w:r>
      <w:proofErr w:type="spellEnd"/>
      <w:r w:rsidR="00024436"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mag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oec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024436">
        <w:rPr>
          <w:rFonts w:ascii="Calibri" w:hAnsi="Calibri"/>
        </w:rPr>
        <w:t>Jelena Mihelj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mag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soc</w:t>
      </w:r>
      <w:proofErr w:type="spellEnd"/>
      <w:r>
        <w:rPr>
          <w:rFonts w:ascii="Calibri" w:hAnsi="Calibri"/>
        </w:rPr>
        <w:t>. rada</w:t>
      </w:r>
    </w:p>
    <w:p w:rsidR="007702C0" w:rsidRDefault="007702C0"/>
    <w:sectPr w:rsidR="007702C0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B2" w:rsidRDefault="00D202B2">
      <w:r>
        <w:separator/>
      </w:r>
    </w:p>
  </w:endnote>
  <w:endnote w:type="continuationSeparator" w:id="0">
    <w:p w:rsidR="00D202B2" w:rsidRDefault="00D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B2" w:rsidRDefault="00D202B2">
      <w:r>
        <w:rPr>
          <w:color w:val="000000"/>
        </w:rPr>
        <w:separator/>
      </w:r>
    </w:p>
  </w:footnote>
  <w:footnote w:type="continuationSeparator" w:id="0">
    <w:p w:rsidR="00D202B2" w:rsidRDefault="00D2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2E" w:rsidRDefault="00ED2832">
    <w:pPr>
      <w:jc w:val="center"/>
    </w:pPr>
    <w:r>
      <w:rPr>
        <w:rStyle w:val="Zadanifontodlomka"/>
        <w:rFonts w:ascii="Tahoma" w:eastAsia="Calibri" w:hAnsi="Tahoma" w:cs="Tahoma"/>
        <w:sz w:val="18"/>
        <w:szCs w:val="18"/>
        <w:lang w:eastAsia="en-US"/>
      </w:rPr>
      <w:t xml:space="preserve">OIB: 86792006248 ; MB: 3217205 ; ŽIRO RAČUN: IBAN </w:t>
    </w:r>
    <w:r>
      <w:rPr>
        <w:rStyle w:val="Zadanifontodlomka"/>
        <w:rFonts w:ascii="Tahoma" w:hAnsi="Tahoma" w:cs="Tahoma"/>
        <w:sz w:val="18"/>
        <w:szCs w:val="18"/>
      </w:rPr>
      <w:t>HR1524020061100941707</w:t>
    </w:r>
  </w:p>
  <w:p w:rsidR="0045682E" w:rsidRDefault="00ED2832">
    <w:pPr>
      <w:jc w:val="center"/>
    </w:pPr>
    <w:r>
      <w:rPr>
        <w:rStyle w:val="Zadanifontodlomka"/>
        <w:rFonts w:ascii="Tahoma" w:hAnsi="Tahoma" w:cs="Tahoma"/>
        <w:sz w:val="18"/>
        <w:szCs w:val="18"/>
        <w:lang w:val="en-US" w:eastAsia="en-US"/>
      </w:rPr>
      <w:t xml:space="preserve">        </w:t>
    </w:r>
    <w:hyperlink r:id="rId1" w:history="1">
      <w:r>
        <w:rPr>
          <w:rStyle w:val="Zadanifontodlomka"/>
          <w:rFonts w:ascii="Tahoma" w:hAnsi="Tahoma" w:cs="Tahoma"/>
          <w:color w:val="0000FF"/>
          <w:sz w:val="18"/>
          <w:szCs w:val="18"/>
          <w:u w:val="single"/>
          <w:lang w:val="en-US" w:eastAsia="en-US"/>
        </w:rPr>
        <w:t>http://www.dom-dubrava.hr/</w:t>
      </w:r>
    </w:hyperlink>
    <w:r>
      <w:rPr>
        <w:rStyle w:val="Zadanifontodlomka"/>
        <w:rFonts w:ascii="Tahoma" w:hAnsi="Tahoma" w:cs="Tahoma"/>
        <w:sz w:val="18"/>
        <w:szCs w:val="18"/>
        <w:lang w:val="en-US" w:eastAsia="en-US"/>
      </w:rPr>
      <w:t>; e-</w:t>
    </w:r>
    <w:proofErr w:type="spellStart"/>
    <w:r>
      <w:rPr>
        <w:rStyle w:val="Zadanifontodlomka"/>
        <w:rFonts w:ascii="Tahoma" w:hAnsi="Tahoma" w:cs="Tahoma"/>
        <w:sz w:val="18"/>
        <w:szCs w:val="18"/>
        <w:lang w:val="en-US" w:eastAsia="en-US"/>
      </w:rPr>
      <w:t>adresa</w:t>
    </w:r>
    <w:proofErr w:type="spellEnd"/>
    <w:r>
      <w:rPr>
        <w:rStyle w:val="Zadanifontodlomka"/>
        <w:rFonts w:ascii="Tahoma" w:hAnsi="Tahoma" w:cs="Tahoma"/>
        <w:sz w:val="18"/>
        <w:szCs w:val="18"/>
        <w:lang w:val="en-US" w:eastAsia="en-US"/>
      </w:rPr>
      <w:t xml:space="preserve">: </w:t>
    </w:r>
    <w:hyperlink r:id="rId2" w:history="1">
      <w:r>
        <w:rPr>
          <w:rStyle w:val="Zadanifontodlomka"/>
          <w:rFonts w:ascii="Tahoma" w:hAnsi="Tahoma" w:cs="Tahoma"/>
          <w:color w:val="0000FF"/>
          <w:sz w:val="18"/>
          <w:szCs w:val="18"/>
          <w:u w:val="single"/>
          <w:lang w:val="en-US" w:eastAsia="en-US"/>
        </w:rPr>
        <w:t>dom-dubrava@dom-dubrava.hr</w:t>
      </w:r>
    </w:hyperlink>
  </w:p>
  <w:p w:rsidR="0045682E" w:rsidRDefault="00ED2832">
    <w:pPr>
      <w:jc w:val="center"/>
    </w:pPr>
    <w:r>
      <w:rPr>
        <w:rStyle w:val="Zadanifontodlomka"/>
        <w:rFonts w:ascii="Tahoma" w:hAnsi="Tahoma" w:cs="Tahoma"/>
        <w:sz w:val="18"/>
        <w:szCs w:val="18"/>
        <w:lang w:val="en-US" w:eastAsia="en-US"/>
      </w:rPr>
      <w:t>tel.</w:t>
    </w:r>
    <w:r>
      <w:rPr>
        <w:rStyle w:val="Zadanifontodlomka"/>
        <w:rFonts w:ascii="Tahoma" w:hAnsi="Tahoma" w:cs="Tahoma"/>
        <w:sz w:val="18"/>
        <w:szCs w:val="18"/>
        <w:lang w:eastAsia="en-US"/>
      </w:rPr>
      <w:t xml:space="preserve"> 01/2851-552; </w:t>
    </w:r>
    <w:r>
      <w:rPr>
        <w:rStyle w:val="Zadanifontodlomka"/>
        <w:rFonts w:ascii="Tahoma" w:hAnsi="Tahoma" w:cs="Tahoma"/>
        <w:sz w:val="18"/>
        <w:szCs w:val="18"/>
        <w:lang w:val="en-US" w:eastAsia="en-US"/>
      </w:rPr>
      <w:t xml:space="preserve">fax: </w:t>
    </w:r>
    <w:r>
      <w:rPr>
        <w:rStyle w:val="Zadanifontodlomka"/>
        <w:rFonts w:ascii="Tahoma" w:hAnsi="Tahoma" w:cs="Tahoma"/>
        <w:sz w:val="18"/>
        <w:szCs w:val="18"/>
        <w:lang w:eastAsia="en-US"/>
      </w:rPr>
      <w:t>01/2914-700</w:t>
    </w:r>
  </w:p>
  <w:p w:rsidR="0045682E" w:rsidRDefault="00D202B2">
    <w:pPr>
      <w:jc w:val="center"/>
      <w:rPr>
        <w:rFonts w:ascii="Calibri" w:hAnsi="Calibri"/>
        <w:sz w:val="18"/>
        <w:szCs w:val="18"/>
        <w:lang w:eastAsia="en-US"/>
      </w:rPr>
    </w:pPr>
  </w:p>
  <w:p w:rsidR="0045682E" w:rsidRDefault="00D202B2">
    <w:pPr>
      <w:pStyle w:val="Zaglavlje"/>
    </w:pPr>
  </w:p>
  <w:p w:rsidR="0045682E" w:rsidRDefault="00D202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0415"/>
    <w:multiLevelType w:val="multilevel"/>
    <w:tmpl w:val="852080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77B"/>
    <w:multiLevelType w:val="multilevel"/>
    <w:tmpl w:val="4C0E37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C0"/>
    <w:rsid w:val="00024436"/>
    <w:rsid w:val="00084B71"/>
    <w:rsid w:val="00090BCE"/>
    <w:rsid w:val="00123AC8"/>
    <w:rsid w:val="00126B18"/>
    <w:rsid w:val="00175FDA"/>
    <w:rsid w:val="001E3CF5"/>
    <w:rsid w:val="002137E4"/>
    <w:rsid w:val="003757A7"/>
    <w:rsid w:val="00390488"/>
    <w:rsid w:val="003D5045"/>
    <w:rsid w:val="004275FB"/>
    <w:rsid w:val="00454D04"/>
    <w:rsid w:val="004B2A5D"/>
    <w:rsid w:val="005146D1"/>
    <w:rsid w:val="005667B7"/>
    <w:rsid w:val="00624D73"/>
    <w:rsid w:val="00642D54"/>
    <w:rsid w:val="0064715B"/>
    <w:rsid w:val="006D7930"/>
    <w:rsid w:val="007702C0"/>
    <w:rsid w:val="007C4B68"/>
    <w:rsid w:val="00856893"/>
    <w:rsid w:val="00862533"/>
    <w:rsid w:val="0089003D"/>
    <w:rsid w:val="0089018D"/>
    <w:rsid w:val="008C66EC"/>
    <w:rsid w:val="009105BE"/>
    <w:rsid w:val="009B00A8"/>
    <w:rsid w:val="00A31B75"/>
    <w:rsid w:val="00B17182"/>
    <w:rsid w:val="00B4582A"/>
    <w:rsid w:val="00B6225B"/>
    <w:rsid w:val="00BB46AF"/>
    <w:rsid w:val="00BC0727"/>
    <w:rsid w:val="00BC6C28"/>
    <w:rsid w:val="00C24AF6"/>
    <w:rsid w:val="00C44070"/>
    <w:rsid w:val="00CF4201"/>
    <w:rsid w:val="00D202B2"/>
    <w:rsid w:val="00D414DD"/>
    <w:rsid w:val="00DD0E5C"/>
    <w:rsid w:val="00E21666"/>
    <w:rsid w:val="00E30373"/>
    <w:rsid w:val="00ED2832"/>
    <w:rsid w:val="00EF24F5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860"/>
  <w15:docId w15:val="{C43E4A35-1F4A-4FA1-BDFB-9D3D1BB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16"/>
        <w:szCs w:val="24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outlineLvl w:val="0"/>
    </w:pPr>
    <w:rPr>
      <w:rFonts w:ascii="Arial" w:hAnsi="Arial" w:cs="Arial"/>
      <w:b/>
      <w:bCs/>
    </w:rPr>
  </w:style>
  <w:style w:type="paragraph" w:customStyle="1" w:styleId="Naslov2">
    <w:name w:val="Naslov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</w:rPr>
  </w:style>
  <w:style w:type="character" w:customStyle="1" w:styleId="Zadanifontodlomka">
    <w:name w:val="Zadani font odlomka"/>
  </w:style>
  <w:style w:type="paragraph" w:customStyle="1" w:styleId="Povratnaomotnica">
    <w:name w:val="Povratna omotnica"/>
    <w:basedOn w:val="Normal"/>
  </w:style>
  <w:style w:type="paragraph" w:customStyle="1" w:styleId="Adresaomotnice">
    <w:name w:val="Adresa omotnice"/>
    <w:basedOn w:val="Normal"/>
    <w:pPr>
      <w:ind w:left="2880"/>
    </w:p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</w:style>
  <w:style w:type="character" w:customStyle="1" w:styleId="Naslov1Char">
    <w:name w:val="Naslov 1 Char"/>
    <w:basedOn w:val="Zadanifontodlomka"/>
    <w:rPr>
      <w:rFonts w:eastAsia="Times New Roman" w:cs="Arial"/>
      <w:b/>
      <w:bCs/>
      <w:sz w:val="24"/>
      <w:lang w:eastAsia="hr-HR"/>
    </w:rPr>
  </w:style>
  <w:style w:type="character" w:customStyle="1" w:styleId="Naslov2Char">
    <w:name w:val="Naslov 2 Char"/>
    <w:basedOn w:val="Zadanifontodlomka"/>
    <w:rPr>
      <w:rFonts w:eastAsia="Times New Roman" w:cs="Arial"/>
      <w:b/>
      <w:bCs/>
      <w:sz w:val="24"/>
      <w:lang w:eastAsia="hr-HR"/>
    </w:rPr>
  </w:style>
  <w:style w:type="character" w:customStyle="1" w:styleId="Naglaeno">
    <w:name w:val="Naglašeno"/>
    <w:rPr>
      <w:b/>
      <w:bCs/>
    </w:rPr>
  </w:style>
  <w:style w:type="paragraph" w:customStyle="1" w:styleId="StandardWeb">
    <w:name w:val="Standard (Web)"/>
    <w:basedOn w:val="Normal"/>
    <w:pPr>
      <w:spacing w:before="100" w:after="100"/>
    </w:pPr>
    <w:rPr>
      <w:rFonts w:eastAsia="Calibri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sz w:val="24"/>
      <w:lang w:eastAsia="hr-HR"/>
    </w:rPr>
  </w:style>
  <w:style w:type="character" w:styleId="Strong">
    <w:name w:val="Strong"/>
    <w:uiPriority w:val="22"/>
    <w:qFormat/>
    <w:rsid w:val="00EF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-dubrava@dom-dubrava.hr" TargetMode="External"/><Relationship Id="rId1" Type="http://schemas.openxmlformats.org/officeDocument/2006/relationships/hyperlink" Target="http://www.dom-dubra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VR</cp:lastModifiedBy>
  <cp:revision>14</cp:revision>
  <dcterms:created xsi:type="dcterms:W3CDTF">2024-07-07T07:26:00Z</dcterms:created>
  <dcterms:modified xsi:type="dcterms:W3CDTF">2024-07-09T10:38:00Z</dcterms:modified>
</cp:coreProperties>
</file>